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729"/>
        <w:gridCol w:w="5042"/>
        <w:gridCol w:w="1869"/>
      </w:tblGrid>
      <w:tr w:rsidR="001B5FA6" w14:paraId="5C30C58E" w14:textId="77777777" w:rsidTr="00B47760">
        <w:tc>
          <w:tcPr>
            <w:tcW w:w="1908" w:type="dxa"/>
          </w:tcPr>
          <w:p w14:paraId="128B44F8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3E19E29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17D49FD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3E8C2023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20B9C585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11DB465A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2426A5AA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79AE42B8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2D42967D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6E9406CF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3FD62564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15654047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685F9A30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36AB1EB2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5DC564C9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78B84FDA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51DC606C" w14:textId="77777777" w:rsidR="001B5FA6" w:rsidRDefault="001B5FA6" w:rsidP="00B47760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E6BDD63" w14:textId="77777777" w:rsidR="001B5FA6" w:rsidRPr="00904A9B" w:rsidRDefault="001B5FA6" w:rsidP="00B47760">
            <w:pPr>
              <w:pStyle w:val="Heading3"/>
              <w:ind w:right="0"/>
              <w:rPr>
                <w:rFonts w:ascii="Arial" w:hAnsi="Arial"/>
                <w:bCs w:val="0"/>
                <w:sz w:val="12"/>
                <w:lang w:val="en-US" w:eastAsia="en-US"/>
              </w:rPr>
            </w:pPr>
            <w:r w:rsidRPr="00904A9B">
              <w:rPr>
                <w:rFonts w:ascii="Arial" w:hAnsi="Arial"/>
                <w:bCs w:val="0"/>
                <w:sz w:val="12"/>
                <w:lang w:val="en-US" w:eastAsia="en-US"/>
              </w:rPr>
              <w:t>DAVID Y. IGE</w:t>
            </w:r>
          </w:p>
          <w:p w14:paraId="5B18E3BF" w14:textId="77777777" w:rsidR="001B5FA6" w:rsidRDefault="001B5FA6" w:rsidP="00B47760">
            <w:pPr>
              <w:jc w:val="center"/>
            </w:pPr>
            <w:r>
              <w:rPr>
                <w:rFonts w:ascii="Arial" w:hAnsi="Arial"/>
                <w:color w:val="000000"/>
                <w:sz w:val="11"/>
              </w:rPr>
              <w:t>GOVERNOR</w:t>
            </w:r>
          </w:p>
        </w:tc>
        <w:tc>
          <w:tcPr>
            <w:tcW w:w="5659" w:type="dxa"/>
          </w:tcPr>
          <w:p w14:paraId="64E60CD9" w14:textId="77777777" w:rsidR="001B5FA6" w:rsidRPr="00F43EBE" w:rsidRDefault="001B5FA6" w:rsidP="00B47760">
            <w:pPr>
              <w:ind w:left="252"/>
            </w:pPr>
            <w:r>
              <w:t xml:space="preserve">                                   </w:t>
            </w:r>
            <w:r>
              <w:rPr>
                <w:noProof/>
                <w:sz w:val="24"/>
              </w:rPr>
              <w:drawing>
                <wp:inline distT="0" distB="0" distL="0" distR="0" wp14:anchorId="1958FE84" wp14:editId="1AAE9C88">
                  <wp:extent cx="787400" cy="78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7C156" w14:textId="77777777" w:rsidR="001B5FA6" w:rsidRDefault="001B5FA6" w:rsidP="00B47760">
            <w:pPr>
              <w:ind w:left="252"/>
              <w:jc w:val="center"/>
            </w:pPr>
          </w:p>
          <w:p w14:paraId="3B10FEA6" w14:textId="77777777" w:rsidR="001B5FA6" w:rsidRDefault="001B5FA6" w:rsidP="00B47760">
            <w:pPr>
              <w:ind w:left="252"/>
              <w:jc w:val="center"/>
              <w:rPr>
                <w:color w:val="000000"/>
              </w:rPr>
            </w:pPr>
          </w:p>
          <w:p w14:paraId="1605EA31" w14:textId="77777777" w:rsidR="001B5FA6" w:rsidRPr="00904A9B" w:rsidRDefault="001B5FA6" w:rsidP="00B47760">
            <w:pPr>
              <w:pStyle w:val="Heading1"/>
              <w:jc w:val="center"/>
              <w:rPr>
                <w:rFonts w:ascii="Arial" w:hAnsi="Arial" w:cs="Arial"/>
                <w:color w:val="000000"/>
                <w:sz w:val="24"/>
                <w:szCs w:val="32"/>
                <w:lang w:val="en-US" w:eastAsia="en-US"/>
              </w:rPr>
            </w:pPr>
            <w:r w:rsidRPr="00904A9B">
              <w:rPr>
                <w:rFonts w:ascii="Arial" w:hAnsi="Arial" w:cs="Arial"/>
                <w:color w:val="000000"/>
                <w:sz w:val="24"/>
                <w:szCs w:val="32"/>
                <w:lang w:val="en-US" w:eastAsia="en-US"/>
              </w:rPr>
              <w:t>HAWAI‘I HOUSING FINANCE AND DEVELOPMENT CORPORATION</w:t>
            </w:r>
          </w:p>
          <w:p w14:paraId="7BF62301" w14:textId="77777777" w:rsidR="001B5FA6" w:rsidRDefault="001B5FA6" w:rsidP="00B47760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14:paraId="2CA9C8F6" w14:textId="77777777" w:rsidR="001B5FA6" w:rsidRPr="00904A9B" w:rsidRDefault="001B5FA6" w:rsidP="00B47760">
            <w:pPr>
              <w:pStyle w:val="Heading6"/>
              <w:rPr>
                <w:rFonts w:ascii="Arial" w:hAnsi="Arial"/>
                <w:bCs w:val="0"/>
                <w:sz w:val="24"/>
                <w:lang w:val="en-US" w:eastAsia="en-US"/>
              </w:rPr>
            </w:pPr>
          </w:p>
        </w:tc>
        <w:tc>
          <w:tcPr>
            <w:tcW w:w="2009" w:type="dxa"/>
          </w:tcPr>
          <w:p w14:paraId="088F58EA" w14:textId="77777777" w:rsidR="001B5FA6" w:rsidRDefault="001B5FA6" w:rsidP="00B47760">
            <w:pPr>
              <w:jc w:val="center"/>
              <w:rPr>
                <w:rFonts w:ascii="Arial" w:hAnsi="Arial"/>
                <w:color w:val="0000FF"/>
                <w:sz w:val="12"/>
              </w:rPr>
            </w:pPr>
          </w:p>
          <w:p w14:paraId="7E52D0C9" w14:textId="77777777" w:rsidR="001B5FA6" w:rsidRDefault="001B5FA6" w:rsidP="00B47760">
            <w:pPr>
              <w:jc w:val="center"/>
              <w:rPr>
                <w:rFonts w:ascii="Arial" w:hAnsi="Arial"/>
                <w:color w:val="0000FF"/>
                <w:sz w:val="12"/>
              </w:rPr>
            </w:pPr>
          </w:p>
          <w:p w14:paraId="4A20AFAC" w14:textId="77777777" w:rsidR="001B5FA6" w:rsidRDefault="001B5FA6" w:rsidP="00B47760">
            <w:pPr>
              <w:jc w:val="center"/>
              <w:rPr>
                <w:rFonts w:ascii="Arial" w:hAnsi="Arial"/>
                <w:color w:val="0000FF"/>
                <w:sz w:val="12"/>
              </w:rPr>
            </w:pPr>
          </w:p>
          <w:p w14:paraId="63002EAD" w14:textId="77777777" w:rsidR="001B5FA6" w:rsidRDefault="001B5FA6" w:rsidP="00B47760">
            <w:pPr>
              <w:rPr>
                <w:rFonts w:ascii="Arial" w:hAnsi="Arial"/>
                <w:color w:val="000000"/>
                <w:sz w:val="11"/>
              </w:rPr>
            </w:pPr>
          </w:p>
          <w:p w14:paraId="190B90D8" w14:textId="77777777" w:rsidR="001B5FA6" w:rsidRDefault="001B5FA6" w:rsidP="00B47760">
            <w:pPr>
              <w:jc w:val="center"/>
              <w:rPr>
                <w:rFonts w:ascii="Arial" w:hAnsi="Arial"/>
                <w:color w:val="0000FF"/>
                <w:sz w:val="12"/>
              </w:rPr>
            </w:pPr>
          </w:p>
          <w:p w14:paraId="6BC07AD1" w14:textId="77777777" w:rsidR="001B5FA6" w:rsidRDefault="001B5FA6" w:rsidP="00B47760">
            <w:pPr>
              <w:jc w:val="center"/>
              <w:rPr>
                <w:rFonts w:ascii="Arial" w:hAnsi="Arial"/>
                <w:noProof/>
                <w:color w:val="0000FF"/>
                <w:sz w:val="12"/>
              </w:rPr>
            </w:pPr>
          </w:p>
          <w:p w14:paraId="5234A7A6" w14:textId="77777777" w:rsidR="001B5FA6" w:rsidRDefault="001B5FA6" w:rsidP="00B47760">
            <w:pPr>
              <w:jc w:val="center"/>
              <w:rPr>
                <w:rFonts w:ascii="Arial" w:hAnsi="Arial"/>
                <w:noProof/>
                <w:color w:val="0000FF"/>
                <w:sz w:val="12"/>
              </w:rPr>
            </w:pPr>
          </w:p>
          <w:p w14:paraId="491071BB" w14:textId="77777777" w:rsidR="001B5FA6" w:rsidRDefault="001B5FA6" w:rsidP="00B47760">
            <w:pPr>
              <w:ind w:firstLine="972"/>
              <w:jc w:val="center"/>
              <w:rPr>
                <w:sz w:val="12"/>
              </w:rPr>
            </w:pPr>
          </w:p>
          <w:p w14:paraId="16E7F864" w14:textId="77777777" w:rsidR="001B5FA6" w:rsidRDefault="001B5FA6" w:rsidP="00B47760"/>
        </w:tc>
      </w:tr>
    </w:tbl>
    <w:p w14:paraId="5617BF63" w14:textId="77777777" w:rsidR="001B5FA6" w:rsidRDefault="001B5FA6" w:rsidP="001B5FA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6120"/>
        </w:tabs>
        <w:jc w:val="both"/>
        <w:rPr>
          <w:sz w:val="16"/>
        </w:rPr>
      </w:pPr>
      <w:r>
        <w:rPr>
          <w:sz w:val="16"/>
        </w:rPr>
        <w:tab/>
      </w:r>
    </w:p>
    <w:p w14:paraId="68161AE5" w14:textId="77777777" w:rsidR="001B5FA6" w:rsidRDefault="001B5FA6" w:rsidP="001B5FA6">
      <w:pPr>
        <w:pStyle w:val="Header"/>
        <w:tabs>
          <w:tab w:val="clear" w:pos="4320"/>
          <w:tab w:val="clear" w:pos="8640"/>
          <w:tab w:val="left" w:pos="6120"/>
        </w:tabs>
        <w:jc w:val="both"/>
        <w:rPr>
          <w:sz w:val="16"/>
        </w:rPr>
      </w:pPr>
      <w:r>
        <w:rPr>
          <w:sz w:val="16"/>
        </w:rPr>
        <w:tab/>
      </w:r>
    </w:p>
    <w:p w14:paraId="3312AC8B" w14:textId="77777777" w:rsidR="001B5FA6" w:rsidRPr="004924FA" w:rsidRDefault="001B5FA6" w:rsidP="001B5F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924FA">
        <w:rPr>
          <w:rFonts w:ascii="Arial" w:hAnsi="Arial" w:cs="Arial"/>
          <w:b/>
          <w:bCs/>
          <w:sz w:val="16"/>
          <w:szCs w:val="16"/>
        </w:rPr>
        <w:t>CRAIG K. HIRAI</w:t>
      </w:r>
    </w:p>
    <w:p w14:paraId="6E7212CE" w14:textId="77777777" w:rsidR="001B5FA6" w:rsidRPr="004924FA" w:rsidRDefault="001B5FA6" w:rsidP="001B5FA6">
      <w:pPr>
        <w:autoSpaceDE w:val="0"/>
        <w:autoSpaceDN w:val="0"/>
        <w:adjustRightInd w:val="0"/>
        <w:ind w:left="5760" w:firstLine="720"/>
        <w:rPr>
          <w:rFonts w:ascii="Arial" w:hAnsi="Arial" w:cs="Arial"/>
          <w:bCs/>
          <w:sz w:val="16"/>
          <w:szCs w:val="16"/>
        </w:rPr>
      </w:pPr>
      <w:r w:rsidRPr="004924FA">
        <w:rPr>
          <w:rFonts w:ascii="Arial" w:hAnsi="Arial" w:cs="Arial"/>
          <w:bCs/>
          <w:sz w:val="16"/>
          <w:szCs w:val="16"/>
        </w:rPr>
        <w:t>EXECUTIVE DIRECTOR</w:t>
      </w:r>
    </w:p>
    <w:p w14:paraId="29485F86" w14:textId="77777777" w:rsidR="001B5FA6" w:rsidRPr="004924FA" w:rsidRDefault="001B5FA6" w:rsidP="001B5FA6">
      <w:pPr>
        <w:autoSpaceDE w:val="0"/>
        <w:autoSpaceDN w:val="0"/>
        <w:adjustRightInd w:val="0"/>
        <w:ind w:left="5760" w:firstLine="720"/>
        <w:rPr>
          <w:rFonts w:ascii="Arial" w:hAnsi="Arial" w:cs="Arial"/>
          <w:bCs/>
          <w:sz w:val="16"/>
          <w:szCs w:val="16"/>
        </w:rPr>
      </w:pPr>
      <w:r w:rsidRPr="004924FA">
        <w:rPr>
          <w:rFonts w:ascii="Arial" w:hAnsi="Arial" w:cs="Arial"/>
          <w:bCs/>
          <w:sz w:val="16"/>
          <w:szCs w:val="16"/>
        </w:rPr>
        <w:t>Phone: (808) 587-0641</w:t>
      </w:r>
    </w:p>
    <w:p w14:paraId="588566BA" w14:textId="77777777" w:rsidR="001B5FA6" w:rsidRPr="004924FA" w:rsidRDefault="001B5FA6" w:rsidP="001B5FA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6120"/>
        </w:tabs>
        <w:jc w:val="both"/>
        <w:rPr>
          <w:sz w:val="16"/>
          <w:szCs w:val="16"/>
        </w:rPr>
      </w:pPr>
      <w:r w:rsidRPr="004924FA">
        <w:rPr>
          <w:sz w:val="16"/>
          <w:szCs w:val="16"/>
        </w:rPr>
        <w:tab/>
      </w:r>
    </w:p>
    <w:p w14:paraId="10C2DF9D" w14:textId="77777777" w:rsidR="001B5FA6" w:rsidRDefault="001B5FA6" w:rsidP="001B5FA6">
      <w:pPr>
        <w:jc w:val="both"/>
        <w:rPr>
          <w:rFonts w:ascii="Arial" w:hAnsi="Arial" w:cs="Arial"/>
          <w:color w:val="FF0000"/>
          <w:sz w:val="18"/>
          <w:u w:val="single"/>
        </w:rPr>
      </w:pPr>
    </w:p>
    <w:p w14:paraId="1F094F0C" w14:textId="6EAE9CBC" w:rsidR="001B5FA6" w:rsidRPr="001B5FA6" w:rsidRDefault="001B5FA6" w:rsidP="001B5FA6">
      <w:pPr>
        <w:jc w:val="both"/>
        <w:rPr>
          <w:rFonts w:ascii="Arial" w:hAnsi="Arial" w:cs="Arial"/>
          <w:sz w:val="18"/>
          <w:szCs w:val="18"/>
        </w:rPr>
      </w:pPr>
      <w:r w:rsidRPr="001B5FA6">
        <w:rPr>
          <w:rFonts w:ascii="Arial" w:hAnsi="Arial" w:cs="Arial"/>
          <w:sz w:val="18"/>
          <w:szCs w:val="18"/>
        </w:rPr>
        <w:t>For Im</w:t>
      </w:r>
      <w:r w:rsidR="004B52C6">
        <w:rPr>
          <w:rFonts w:ascii="Arial" w:hAnsi="Arial" w:cs="Arial"/>
          <w:sz w:val="18"/>
          <w:szCs w:val="18"/>
        </w:rPr>
        <w:t>mediate Release: June 2</w:t>
      </w:r>
      <w:r w:rsidR="0090698A">
        <w:rPr>
          <w:rFonts w:ascii="Arial" w:hAnsi="Arial" w:cs="Arial"/>
          <w:sz w:val="18"/>
          <w:szCs w:val="18"/>
        </w:rPr>
        <w:t>6</w:t>
      </w:r>
      <w:r w:rsidR="004B52C6">
        <w:rPr>
          <w:rFonts w:ascii="Arial" w:hAnsi="Arial" w:cs="Arial"/>
          <w:sz w:val="18"/>
          <w:szCs w:val="18"/>
        </w:rPr>
        <w:t>, 201</w:t>
      </w:r>
      <w:r w:rsidR="0090698A">
        <w:rPr>
          <w:rFonts w:ascii="Arial" w:hAnsi="Arial" w:cs="Arial"/>
          <w:sz w:val="18"/>
          <w:szCs w:val="18"/>
        </w:rPr>
        <w:t>9</w:t>
      </w:r>
    </w:p>
    <w:p w14:paraId="432A3E00" w14:textId="77777777" w:rsidR="001B5FA6" w:rsidRPr="00951F97" w:rsidRDefault="001B5FA6" w:rsidP="001B5FA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6995A25" w14:textId="77777777" w:rsidR="001B5FA6" w:rsidRPr="00951F97" w:rsidRDefault="001B5FA6" w:rsidP="001B5FA6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14:paraId="0424169C" w14:textId="77777777" w:rsidR="001B5FA6" w:rsidRPr="00951F97" w:rsidRDefault="001B5FA6" w:rsidP="001B5FA6">
      <w:pPr>
        <w:jc w:val="center"/>
        <w:rPr>
          <w:rFonts w:ascii="Arial" w:hAnsi="Arial" w:cs="Arial"/>
          <w:b/>
          <w:sz w:val="28"/>
        </w:rPr>
      </w:pPr>
      <w:r w:rsidRPr="00951F97">
        <w:rPr>
          <w:rFonts w:ascii="Arial" w:hAnsi="Arial" w:cs="Arial"/>
          <w:b/>
          <w:sz w:val="28"/>
        </w:rPr>
        <w:t xml:space="preserve">Groundbreaking for </w:t>
      </w:r>
      <w:r w:rsidRPr="00951F97" w:rsidDel="004727F0">
        <w:rPr>
          <w:rFonts w:ascii="Arial" w:hAnsi="Arial" w:cs="Arial"/>
          <w:b/>
          <w:sz w:val="28"/>
        </w:rPr>
        <w:t>Affordable Homes</w:t>
      </w:r>
      <w:r w:rsidRPr="00951F97">
        <w:rPr>
          <w:rFonts w:ascii="Arial" w:hAnsi="Arial" w:cs="Arial"/>
          <w:b/>
          <w:sz w:val="28"/>
        </w:rPr>
        <w:t xml:space="preserve"> in Waianae</w:t>
      </w:r>
    </w:p>
    <w:p w14:paraId="778417FD" w14:textId="77777777" w:rsidR="001B5FA6" w:rsidRPr="00951F97" w:rsidRDefault="001B5FA6" w:rsidP="001B5FA6">
      <w:pPr>
        <w:rPr>
          <w:rFonts w:ascii="Arial" w:hAnsi="Arial" w:cs="Arial"/>
          <w:bCs/>
        </w:rPr>
      </w:pPr>
    </w:p>
    <w:p w14:paraId="21994364" w14:textId="77777777" w:rsidR="001B5FA6" w:rsidRPr="00951F97" w:rsidRDefault="001B5FA6" w:rsidP="001B5FA6">
      <w:pPr>
        <w:spacing w:line="360" w:lineRule="auto"/>
        <w:rPr>
          <w:rFonts w:ascii="Arial" w:hAnsi="Arial" w:cs="Arial"/>
          <w:sz w:val="22"/>
        </w:rPr>
      </w:pPr>
    </w:p>
    <w:p w14:paraId="0FBB1E2F" w14:textId="27F5377D" w:rsidR="001B5FA6" w:rsidRPr="00951F97" w:rsidDel="004727F0" w:rsidRDefault="001B5FA6" w:rsidP="001B5FA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951F97">
        <w:rPr>
          <w:rFonts w:ascii="Arial" w:hAnsi="Arial" w:cs="Arial"/>
          <w:sz w:val="22"/>
        </w:rPr>
        <w:t xml:space="preserve">WAIANAE – A </w:t>
      </w:r>
      <w:r w:rsidR="00E538C7">
        <w:rPr>
          <w:rFonts w:ascii="Arial" w:hAnsi="Arial" w:cs="Arial"/>
          <w:sz w:val="22"/>
        </w:rPr>
        <w:t>blessing</w:t>
      </w:r>
      <w:r w:rsidRPr="00951F97">
        <w:rPr>
          <w:rFonts w:ascii="Arial" w:hAnsi="Arial" w:cs="Arial"/>
          <w:sz w:val="22"/>
        </w:rPr>
        <w:t xml:space="preserve"> ceremony was held for the </w:t>
      </w:r>
      <w:r w:rsidR="00D26D53">
        <w:rPr>
          <w:rFonts w:ascii="Arial" w:hAnsi="Arial" w:cs="Arial"/>
          <w:sz w:val="22"/>
        </w:rPr>
        <w:t>Pokai Bay</w:t>
      </w:r>
      <w:r w:rsidR="0099564B">
        <w:rPr>
          <w:rFonts w:ascii="Arial" w:hAnsi="Arial" w:cs="Arial"/>
          <w:sz w:val="22"/>
        </w:rPr>
        <w:t xml:space="preserve"> Self-Help Housing Project</w:t>
      </w:r>
      <w:r w:rsidR="00E538C7">
        <w:rPr>
          <w:rFonts w:ascii="Arial" w:hAnsi="Arial" w:cs="Arial"/>
          <w:sz w:val="22"/>
        </w:rPr>
        <w:t xml:space="preserve"> Phase 1</w:t>
      </w:r>
      <w:r w:rsidR="0099564B">
        <w:rPr>
          <w:rFonts w:ascii="Arial" w:hAnsi="Arial" w:cs="Arial"/>
          <w:sz w:val="22"/>
        </w:rPr>
        <w:t xml:space="preserve">, </w:t>
      </w:r>
      <w:r w:rsidRPr="00951F97">
        <w:rPr>
          <w:rFonts w:ascii="Arial" w:hAnsi="Arial" w:cs="Arial"/>
          <w:sz w:val="22"/>
        </w:rPr>
        <w:t xml:space="preserve">an affordable </w:t>
      </w:r>
      <w:r w:rsidRPr="00951F97" w:rsidDel="004727F0">
        <w:rPr>
          <w:rFonts w:ascii="Arial" w:hAnsi="Arial" w:cs="Arial"/>
          <w:sz w:val="22"/>
        </w:rPr>
        <w:t>subdivision of 7</w:t>
      </w:r>
      <w:r w:rsidR="0099564B">
        <w:rPr>
          <w:rFonts w:ascii="Arial" w:hAnsi="Arial" w:cs="Arial"/>
          <w:sz w:val="22"/>
        </w:rPr>
        <w:t>0</w:t>
      </w:r>
      <w:r w:rsidRPr="00951F97" w:rsidDel="004727F0">
        <w:rPr>
          <w:rFonts w:ascii="Arial" w:hAnsi="Arial" w:cs="Arial"/>
          <w:sz w:val="22"/>
        </w:rPr>
        <w:t>, 5,000</w:t>
      </w:r>
      <w:r w:rsidR="0099564B">
        <w:rPr>
          <w:rFonts w:ascii="Arial" w:hAnsi="Arial" w:cs="Arial"/>
          <w:sz w:val="22"/>
        </w:rPr>
        <w:t xml:space="preserve"> to 9,000</w:t>
      </w:r>
      <w:r w:rsidRPr="00951F97" w:rsidDel="004727F0">
        <w:rPr>
          <w:rFonts w:ascii="Arial" w:hAnsi="Arial" w:cs="Arial"/>
          <w:sz w:val="22"/>
        </w:rPr>
        <w:t xml:space="preserve"> square-foot lots on a </w:t>
      </w:r>
      <w:proofErr w:type="gramStart"/>
      <w:r w:rsidR="0099564B">
        <w:rPr>
          <w:rFonts w:ascii="Arial" w:hAnsi="Arial" w:cs="Arial"/>
          <w:sz w:val="22"/>
        </w:rPr>
        <w:t>13.6</w:t>
      </w:r>
      <w:r w:rsidRPr="00951F97" w:rsidDel="004727F0">
        <w:rPr>
          <w:rFonts w:ascii="Arial" w:hAnsi="Arial" w:cs="Arial"/>
          <w:sz w:val="22"/>
        </w:rPr>
        <w:t xml:space="preserve"> acre</w:t>
      </w:r>
      <w:proofErr w:type="gramEnd"/>
      <w:r w:rsidRPr="00951F97" w:rsidDel="004727F0">
        <w:rPr>
          <w:rFonts w:ascii="Arial" w:hAnsi="Arial" w:cs="Arial"/>
          <w:sz w:val="22"/>
        </w:rPr>
        <w:t xml:space="preserve"> parcel of vacant land </w:t>
      </w:r>
      <w:r w:rsidR="0099564B">
        <w:rPr>
          <w:rFonts w:ascii="Arial" w:hAnsi="Arial" w:cs="Arial"/>
          <w:sz w:val="22"/>
        </w:rPr>
        <w:t>in Waianae</w:t>
      </w:r>
      <w:r w:rsidRPr="00951F97">
        <w:rPr>
          <w:rFonts w:ascii="Arial" w:hAnsi="Arial" w:cs="Arial"/>
          <w:sz w:val="22"/>
        </w:rPr>
        <w:t xml:space="preserve">. It is the result of a public-private partnership between the State of Hawai‘i’s Hawai‘i Housing Finance and Development Corporation (HHFDC), </w:t>
      </w:r>
      <w:r w:rsidRPr="00951F97" w:rsidDel="004727F0">
        <w:rPr>
          <w:rFonts w:ascii="Arial" w:hAnsi="Arial" w:cs="Arial"/>
          <w:sz w:val="22"/>
        </w:rPr>
        <w:t>The City and County of Honolulu Department of Community Services, U.S.D.A. Rural Development and Self Help Housin</w:t>
      </w:r>
      <w:r w:rsidRPr="00951F97">
        <w:rPr>
          <w:rFonts w:ascii="Arial" w:hAnsi="Arial" w:cs="Arial"/>
          <w:sz w:val="22"/>
        </w:rPr>
        <w:t>g Corporation of Hawaii (SHHCH).</w:t>
      </w:r>
    </w:p>
    <w:p w14:paraId="1881B629" w14:textId="77777777" w:rsidR="001B5FA6" w:rsidRPr="00951F97" w:rsidDel="004727F0" w:rsidRDefault="001B5FA6" w:rsidP="001B5FA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5C883A01" w14:textId="27DF71B7" w:rsidR="001B5FA6" w:rsidRPr="00951F97" w:rsidRDefault="001B5FA6" w:rsidP="001B5FA6">
      <w:pPr>
        <w:spacing w:line="360" w:lineRule="auto"/>
        <w:rPr>
          <w:rFonts w:ascii="Arial" w:hAnsi="Arial" w:cs="Arial"/>
          <w:sz w:val="22"/>
        </w:rPr>
      </w:pPr>
      <w:r w:rsidRPr="00951F97">
        <w:rPr>
          <w:rFonts w:ascii="Arial" w:hAnsi="Arial" w:cs="Arial"/>
          <w:sz w:val="22"/>
        </w:rPr>
        <w:t xml:space="preserve">Under the Self-Help Housing Program, low-income families will </w:t>
      </w:r>
      <w:r w:rsidR="00DD1BB9">
        <w:rPr>
          <w:rFonts w:ascii="Arial" w:hAnsi="Arial" w:cs="Arial"/>
          <w:sz w:val="22"/>
        </w:rPr>
        <w:t xml:space="preserve">help </w:t>
      </w:r>
      <w:r w:rsidRPr="00951F97">
        <w:rPr>
          <w:rFonts w:ascii="Arial" w:hAnsi="Arial" w:cs="Arial"/>
          <w:sz w:val="22"/>
        </w:rPr>
        <w:t>each other build their own houses</w:t>
      </w:r>
      <w:r w:rsidRPr="00951F97" w:rsidDel="004727F0">
        <w:rPr>
          <w:rFonts w:ascii="Arial" w:hAnsi="Arial" w:cs="Arial"/>
          <w:sz w:val="22"/>
        </w:rPr>
        <w:t xml:space="preserve">. </w:t>
      </w:r>
      <w:r w:rsidRPr="00951F97">
        <w:rPr>
          <w:rFonts w:ascii="Arial" w:hAnsi="Arial" w:cs="Arial"/>
          <w:sz w:val="22"/>
        </w:rPr>
        <w:t>SHHCH is developing the project as a 201 H project with special exemptions through the City and County of Honolulu, and with loans from the State’s HHFDC, Rural Community Assistance Corporation, Housing Assistance Council, and a grant from U.S. Department of Housing and Urban Development, the SHHCH is able to offer fee simple house and lot packages from $</w:t>
      </w:r>
      <w:r w:rsidR="00B95135">
        <w:rPr>
          <w:rFonts w:ascii="Arial" w:hAnsi="Arial" w:cs="Arial"/>
          <w:sz w:val="22"/>
        </w:rPr>
        <w:t>295,000</w:t>
      </w:r>
      <w:r w:rsidRPr="00951F97">
        <w:rPr>
          <w:rFonts w:ascii="Arial" w:hAnsi="Arial" w:cs="Arial"/>
          <w:sz w:val="22"/>
        </w:rPr>
        <w:t>.</w:t>
      </w:r>
    </w:p>
    <w:p w14:paraId="71261486" w14:textId="77777777" w:rsidR="001B5FA6" w:rsidRPr="00951F97" w:rsidRDefault="001B5FA6" w:rsidP="001B5FA6">
      <w:pPr>
        <w:spacing w:line="360" w:lineRule="auto"/>
        <w:rPr>
          <w:rFonts w:ascii="Arial" w:hAnsi="Arial" w:cs="Arial"/>
          <w:sz w:val="22"/>
        </w:rPr>
      </w:pPr>
    </w:p>
    <w:p w14:paraId="23DD9250" w14:textId="153AA7F9" w:rsidR="00B95135" w:rsidRPr="00B95135" w:rsidRDefault="001B5FA6" w:rsidP="00B95135">
      <w:pPr>
        <w:pStyle w:val="p1"/>
        <w:spacing w:line="360" w:lineRule="auto"/>
        <w:rPr>
          <w:sz w:val="22"/>
          <w:szCs w:val="22"/>
        </w:rPr>
      </w:pPr>
      <w:r w:rsidRPr="00951F97">
        <w:rPr>
          <w:sz w:val="22"/>
        </w:rPr>
        <w:t>These families</w:t>
      </w:r>
      <w:r w:rsidR="00544795">
        <w:rPr>
          <w:sz w:val="22"/>
        </w:rPr>
        <w:t xml:space="preserve">, who would otherwise not have the opportunity to become </w:t>
      </w:r>
      <w:r w:rsidR="001A7A99">
        <w:rPr>
          <w:sz w:val="22"/>
        </w:rPr>
        <w:t xml:space="preserve">homeowners, </w:t>
      </w:r>
      <w:r w:rsidR="001A7A99" w:rsidRPr="00951F97">
        <w:rPr>
          <w:sz w:val="22"/>
        </w:rPr>
        <w:t>will</w:t>
      </w:r>
      <w:r w:rsidRPr="00951F97">
        <w:rPr>
          <w:sz w:val="22"/>
        </w:rPr>
        <w:t xml:space="preserve"> build one and two story three, and four bedroom, two bath houses, all with solar water systems. Under the guidance of the SHH</w:t>
      </w:r>
      <w:r w:rsidR="00B95135">
        <w:rPr>
          <w:sz w:val="22"/>
        </w:rPr>
        <w:t xml:space="preserve">CH, the families will learn </w:t>
      </w:r>
      <w:r w:rsidR="001A7A99">
        <w:rPr>
          <w:sz w:val="22"/>
        </w:rPr>
        <w:t>all</w:t>
      </w:r>
      <w:r w:rsidRPr="00951F97">
        <w:rPr>
          <w:sz w:val="22"/>
        </w:rPr>
        <w:t xml:space="preserve"> the skills necessary to build the houses through the team self-help housing method. </w:t>
      </w:r>
      <w:r w:rsidR="00B95135" w:rsidRPr="00B95135">
        <w:rPr>
          <w:sz w:val="22"/>
          <w:szCs w:val="22"/>
        </w:rPr>
        <w:t xml:space="preserve">Self-help </w:t>
      </w:r>
      <w:bookmarkStart w:id="0" w:name="_GoBack"/>
      <w:r w:rsidR="00B95135" w:rsidRPr="00B95135">
        <w:rPr>
          <w:sz w:val="22"/>
          <w:szCs w:val="22"/>
        </w:rPr>
        <w:lastRenderedPageBreak/>
        <w:t xml:space="preserve">builders contribute 1700 hours of labor over a year and help each other build the house; </w:t>
      </w:r>
      <w:bookmarkEnd w:id="0"/>
      <w:r w:rsidR="00B95135" w:rsidRPr="00B95135">
        <w:rPr>
          <w:sz w:val="22"/>
          <w:szCs w:val="22"/>
        </w:rPr>
        <w:t>thereby, earning their "sweat equity" and building a community together.</w:t>
      </w:r>
    </w:p>
    <w:p w14:paraId="021117DD" w14:textId="77777777" w:rsidR="00DD1BB9" w:rsidRPr="00951F97" w:rsidDel="004727F0" w:rsidRDefault="00DD1BB9" w:rsidP="00DD1B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64CD1E73" w14:textId="793CC80E" w:rsidR="00DD1BB9" w:rsidRDefault="00040A36" w:rsidP="00DD1B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F3884">
        <w:rPr>
          <w:rFonts w:ascii="Arial" w:hAnsi="Arial" w:cs="Arial"/>
          <w:sz w:val="22"/>
        </w:rPr>
        <w:t>“</w:t>
      </w:r>
      <w:r w:rsidR="00B135B8">
        <w:rPr>
          <w:rFonts w:ascii="Arial" w:hAnsi="Arial" w:cs="Arial"/>
          <w:sz w:val="22"/>
        </w:rPr>
        <w:t>Housing our ‘</w:t>
      </w:r>
      <w:proofErr w:type="spellStart"/>
      <w:r w:rsidR="00D83EE2">
        <w:rPr>
          <w:rFonts w:ascii="Arial" w:hAnsi="Arial" w:cs="Arial"/>
          <w:sz w:val="22"/>
        </w:rPr>
        <w:t>ohana</w:t>
      </w:r>
      <w:proofErr w:type="spellEnd"/>
      <w:r w:rsidR="00D83EE2">
        <w:rPr>
          <w:rFonts w:ascii="Arial" w:hAnsi="Arial" w:cs="Arial"/>
          <w:sz w:val="22"/>
        </w:rPr>
        <w:t xml:space="preserve"> remains one of the greatest challenges for Hawaii but together, we are moving forward </w:t>
      </w:r>
      <w:r w:rsidR="00B135B8">
        <w:rPr>
          <w:rFonts w:ascii="Arial" w:hAnsi="Arial" w:cs="Arial"/>
          <w:sz w:val="22"/>
        </w:rPr>
        <w:t>–</w:t>
      </w:r>
      <w:r w:rsidR="00D83EE2">
        <w:rPr>
          <w:rFonts w:ascii="Arial" w:hAnsi="Arial" w:cs="Arial"/>
          <w:sz w:val="22"/>
        </w:rPr>
        <w:t xml:space="preserve"> step by step, pers</w:t>
      </w:r>
      <w:r w:rsidR="00B135B8">
        <w:rPr>
          <w:rFonts w:ascii="Arial" w:hAnsi="Arial" w:cs="Arial"/>
          <w:sz w:val="22"/>
        </w:rPr>
        <w:t xml:space="preserve">on by person, family by family. Through the dedicated partnership of both public and private organizations, affordable home ownership here in </w:t>
      </w:r>
      <w:proofErr w:type="spellStart"/>
      <w:r w:rsidR="00B135B8">
        <w:rPr>
          <w:rFonts w:ascii="Arial" w:hAnsi="Arial" w:cs="Arial"/>
          <w:sz w:val="22"/>
        </w:rPr>
        <w:t>Pokai</w:t>
      </w:r>
      <w:proofErr w:type="spellEnd"/>
      <w:r w:rsidR="00B135B8">
        <w:rPr>
          <w:rFonts w:ascii="Arial" w:hAnsi="Arial" w:cs="Arial"/>
          <w:sz w:val="22"/>
        </w:rPr>
        <w:t xml:space="preserve"> Bay has come to fruition</w:t>
      </w:r>
      <w:r w:rsidR="002379A9">
        <w:rPr>
          <w:rFonts w:ascii="Arial" w:hAnsi="Arial" w:cs="Arial"/>
          <w:sz w:val="22"/>
        </w:rPr>
        <w:t>”</w:t>
      </w:r>
      <w:r w:rsidR="00B135B8">
        <w:rPr>
          <w:rFonts w:ascii="Arial" w:hAnsi="Arial" w:cs="Arial"/>
          <w:sz w:val="22"/>
        </w:rPr>
        <w:t xml:space="preserve">, </w:t>
      </w:r>
      <w:r w:rsidR="002379A9">
        <w:rPr>
          <w:rFonts w:ascii="Arial" w:hAnsi="Arial" w:cs="Arial"/>
          <w:sz w:val="22"/>
        </w:rPr>
        <w:t xml:space="preserve">said </w:t>
      </w:r>
      <w:r w:rsidR="00762D7C">
        <w:rPr>
          <w:rFonts w:ascii="Arial" w:hAnsi="Arial" w:cs="Arial"/>
          <w:sz w:val="22"/>
        </w:rPr>
        <w:t>Governor David</w:t>
      </w:r>
      <w:r w:rsidR="00B135B8">
        <w:rPr>
          <w:rFonts w:ascii="Arial" w:hAnsi="Arial" w:cs="Arial"/>
          <w:sz w:val="22"/>
        </w:rPr>
        <w:t xml:space="preserve"> </w:t>
      </w:r>
      <w:proofErr w:type="spellStart"/>
      <w:r w:rsidR="00B135B8">
        <w:rPr>
          <w:rFonts w:ascii="Arial" w:hAnsi="Arial" w:cs="Arial"/>
          <w:sz w:val="22"/>
        </w:rPr>
        <w:t>Ige</w:t>
      </w:r>
      <w:proofErr w:type="spellEnd"/>
      <w:r w:rsidR="00B135B8">
        <w:rPr>
          <w:rFonts w:ascii="Arial" w:hAnsi="Arial" w:cs="Arial"/>
          <w:sz w:val="22"/>
        </w:rPr>
        <w:t>.</w:t>
      </w:r>
    </w:p>
    <w:p w14:paraId="1E8F7F3D" w14:textId="77777777" w:rsidR="00DD1BB9" w:rsidRPr="00951F97" w:rsidRDefault="00DD1BB9" w:rsidP="001B5FA6">
      <w:pPr>
        <w:spacing w:line="360" w:lineRule="auto"/>
        <w:rPr>
          <w:rFonts w:ascii="Arial" w:hAnsi="Arial" w:cs="Arial"/>
          <w:sz w:val="22"/>
        </w:rPr>
      </w:pPr>
    </w:p>
    <w:p w14:paraId="2140CCC6" w14:textId="2533034F" w:rsidR="001B5FA6" w:rsidRDefault="001B5FA6" w:rsidP="001B5FA6">
      <w:pPr>
        <w:spacing w:line="360" w:lineRule="auto"/>
        <w:rPr>
          <w:rFonts w:ascii="Arial" w:hAnsi="Arial" w:cs="Arial"/>
          <w:sz w:val="22"/>
        </w:rPr>
      </w:pPr>
      <w:r w:rsidRPr="00951F97">
        <w:rPr>
          <w:rFonts w:ascii="Arial" w:hAnsi="Arial" w:cs="Arial"/>
          <w:sz w:val="22"/>
        </w:rPr>
        <w:t>Families received financing under the RD 502 Loan Program from the U.S.D.A. which subsidized interest rates. Under this program, interest rates ranged fro</w:t>
      </w:r>
      <w:r w:rsidR="002A1583">
        <w:rPr>
          <w:rFonts w:ascii="Arial" w:hAnsi="Arial" w:cs="Arial"/>
          <w:sz w:val="22"/>
        </w:rPr>
        <w:t>m 1.00 to 3.</w:t>
      </w:r>
      <w:r w:rsidRPr="00951F97">
        <w:rPr>
          <w:rFonts w:ascii="Arial" w:hAnsi="Arial" w:cs="Arial"/>
          <w:sz w:val="22"/>
        </w:rPr>
        <w:t xml:space="preserve">25 percent depending on income. </w:t>
      </w:r>
    </w:p>
    <w:p w14:paraId="3112C30B" w14:textId="77777777" w:rsidR="005770AF" w:rsidRDefault="005770AF" w:rsidP="001B5FA6">
      <w:pPr>
        <w:spacing w:line="360" w:lineRule="auto"/>
        <w:rPr>
          <w:rFonts w:ascii="Arial" w:hAnsi="Arial" w:cs="Arial"/>
          <w:sz w:val="22"/>
        </w:rPr>
      </w:pPr>
    </w:p>
    <w:p w14:paraId="37D15291" w14:textId="52449165" w:rsidR="005770AF" w:rsidRPr="00951F97" w:rsidRDefault="005770AF" w:rsidP="001B5FA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“As we speak, Rural Development programs under the U.S.D.A.</w:t>
      </w:r>
      <w:r w:rsidR="00AD44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are on the chopping block</w:t>
      </w:r>
      <w:r w:rsidR="00AD4418">
        <w:rPr>
          <w:rFonts w:ascii="Arial" w:hAnsi="Arial" w:cs="Arial"/>
          <w:sz w:val="22"/>
        </w:rPr>
        <w:t xml:space="preserve">. Pokai Bay is an example of those funds </w:t>
      </w:r>
      <w:r w:rsidR="00E144D4">
        <w:rPr>
          <w:rFonts w:ascii="Arial" w:hAnsi="Arial" w:cs="Arial"/>
          <w:sz w:val="22"/>
        </w:rPr>
        <w:t xml:space="preserve">directly </w:t>
      </w:r>
      <w:r w:rsidR="00AD4418">
        <w:rPr>
          <w:rFonts w:ascii="Arial" w:hAnsi="Arial" w:cs="Arial"/>
          <w:sz w:val="22"/>
        </w:rPr>
        <w:t xml:space="preserve">helping families that would otherwise never </w:t>
      </w:r>
      <w:r w:rsidR="00E144D4">
        <w:rPr>
          <w:rFonts w:ascii="Arial" w:hAnsi="Arial" w:cs="Arial"/>
          <w:sz w:val="22"/>
        </w:rPr>
        <w:t>have this opportunity</w:t>
      </w:r>
      <w:r w:rsidR="00AD4418">
        <w:rPr>
          <w:rFonts w:ascii="Arial" w:hAnsi="Arial" w:cs="Arial"/>
          <w:sz w:val="22"/>
        </w:rPr>
        <w:t>”, said Claudia Shay, executive director of SHHCH.</w:t>
      </w:r>
    </w:p>
    <w:p w14:paraId="4DFC957B" w14:textId="77777777" w:rsidR="001B5FA6" w:rsidRPr="00951F97" w:rsidRDefault="001B5FA6" w:rsidP="001B5FA6">
      <w:pPr>
        <w:spacing w:line="360" w:lineRule="auto"/>
        <w:rPr>
          <w:rFonts w:ascii="Arial" w:hAnsi="Arial" w:cs="Arial"/>
          <w:sz w:val="22"/>
        </w:rPr>
      </w:pPr>
    </w:p>
    <w:p w14:paraId="6DFF6972" w14:textId="4163B655" w:rsidR="001B5FA6" w:rsidRPr="00951F97" w:rsidRDefault="001B5FA6" w:rsidP="001B5FA6">
      <w:pPr>
        <w:spacing w:line="360" w:lineRule="auto"/>
        <w:rPr>
          <w:rFonts w:ascii="Arial" w:hAnsi="Arial" w:cs="Arial"/>
          <w:sz w:val="22"/>
        </w:rPr>
      </w:pPr>
      <w:r w:rsidRPr="00951F97">
        <w:rPr>
          <w:rFonts w:ascii="Arial" w:hAnsi="Arial" w:cs="Arial"/>
          <w:sz w:val="22"/>
        </w:rPr>
        <w:t>Because the “sweat equity” serve</w:t>
      </w:r>
      <w:r w:rsidR="007F3F02">
        <w:rPr>
          <w:rFonts w:ascii="Arial" w:hAnsi="Arial" w:cs="Arial"/>
          <w:sz w:val="22"/>
        </w:rPr>
        <w:t>d</w:t>
      </w:r>
      <w:r w:rsidRPr="00951F97">
        <w:rPr>
          <w:rFonts w:ascii="Arial" w:hAnsi="Arial" w:cs="Arial"/>
          <w:sz w:val="22"/>
        </w:rPr>
        <w:t xml:space="preserve"> as the down payment, SHHCH </w:t>
      </w:r>
      <w:r w:rsidR="001A7A99" w:rsidRPr="00951F97">
        <w:rPr>
          <w:rFonts w:ascii="Arial" w:hAnsi="Arial" w:cs="Arial"/>
          <w:sz w:val="22"/>
        </w:rPr>
        <w:t>could</w:t>
      </w:r>
      <w:r w:rsidRPr="00951F97">
        <w:rPr>
          <w:rFonts w:ascii="Arial" w:hAnsi="Arial" w:cs="Arial"/>
          <w:sz w:val="22"/>
        </w:rPr>
        <w:t xml:space="preserve"> assist very low and low-income families who have limited savings. About 25% of the project participants have incomes below 50% of the area median income and in many cases, are paying less on their mortgage than what they would pay for rent.</w:t>
      </w:r>
    </w:p>
    <w:p w14:paraId="7A7D2B7A" w14:textId="77777777" w:rsidR="001B5FA6" w:rsidRPr="00951F97" w:rsidRDefault="001B5FA6" w:rsidP="001B5FA6">
      <w:pPr>
        <w:spacing w:line="360" w:lineRule="auto"/>
        <w:rPr>
          <w:rFonts w:ascii="Arial" w:hAnsi="Arial" w:cs="Arial"/>
          <w:sz w:val="22"/>
        </w:rPr>
      </w:pPr>
    </w:p>
    <w:p w14:paraId="2EF9EB45" w14:textId="215E4D7C" w:rsidR="001B5FA6" w:rsidRPr="00951F97" w:rsidRDefault="001B5FA6" w:rsidP="001B5FA6">
      <w:pPr>
        <w:spacing w:line="360" w:lineRule="auto"/>
        <w:rPr>
          <w:rFonts w:ascii="Arial" w:hAnsi="Arial" w:cs="Arial"/>
          <w:sz w:val="22"/>
        </w:rPr>
      </w:pPr>
      <w:r w:rsidRPr="00951F97">
        <w:rPr>
          <w:rFonts w:ascii="Arial" w:hAnsi="Arial" w:cs="Arial"/>
          <w:sz w:val="22"/>
        </w:rPr>
        <w:t>The SHHCH</w:t>
      </w:r>
      <w:r w:rsidR="007F3F02">
        <w:rPr>
          <w:rFonts w:ascii="Arial" w:hAnsi="Arial" w:cs="Arial"/>
          <w:sz w:val="22"/>
        </w:rPr>
        <w:t>, which</w:t>
      </w:r>
      <w:r w:rsidRPr="00951F97">
        <w:rPr>
          <w:rFonts w:ascii="Arial" w:hAnsi="Arial" w:cs="Arial"/>
          <w:sz w:val="22"/>
        </w:rPr>
        <w:t xml:space="preserve"> initiated the Self-Help Housing Program 30 years ago</w:t>
      </w:r>
      <w:r w:rsidR="007F3F02">
        <w:rPr>
          <w:rFonts w:ascii="Arial" w:hAnsi="Arial" w:cs="Arial"/>
          <w:sz w:val="22"/>
        </w:rPr>
        <w:t xml:space="preserve">, </w:t>
      </w:r>
      <w:r w:rsidRPr="00951F97">
        <w:rPr>
          <w:rFonts w:ascii="Arial" w:hAnsi="Arial" w:cs="Arial"/>
          <w:sz w:val="22"/>
        </w:rPr>
        <w:t>has since completed 6</w:t>
      </w:r>
      <w:r w:rsidR="002379A9">
        <w:rPr>
          <w:rFonts w:ascii="Arial" w:hAnsi="Arial" w:cs="Arial"/>
          <w:sz w:val="22"/>
        </w:rPr>
        <w:t>56</w:t>
      </w:r>
      <w:r w:rsidRPr="00951F97">
        <w:rPr>
          <w:rFonts w:ascii="Arial" w:hAnsi="Arial" w:cs="Arial"/>
          <w:sz w:val="22"/>
        </w:rPr>
        <w:t xml:space="preserve"> homes on Oahu, Kauai, Maui and Molokai. </w:t>
      </w:r>
      <w:r w:rsidR="002379A9">
        <w:rPr>
          <w:rFonts w:ascii="Arial" w:hAnsi="Arial" w:cs="Arial"/>
          <w:sz w:val="22"/>
        </w:rPr>
        <w:t>Pokai Bay is the 53</w:t>
      </w:r>
      <w:r w:rsidR="002379A9" w:rsidRPr="002379A9">
        <w:rPr>
          <w:rFonts w:ascii="Arial" w:hAnsi="Arial" w:cs="Arial"/>
          <w:sz w:val="22"/>
          <w:vertAlign w:val="superscript"/>
        </w:rPr>
        <w:t>rd</w:t>
      </w:r>
      <w:r w:rsidR="002379A9">
        <w:rPr>
          <w:rFonts w:ascii="Arial" w:hAnsi="Arial" w:cs="Arial"/>
          <w:sz w:val="22"/>
        </w:rPr>
        <w:t xml:space="preserve"> project for SHHCH.</w:t>
      </w:r>
    </w:p>
    <w:p w14:paraId="44C38AF6" w14:textId="77777777" w:rsidR="001B5FA6" w:rsidRPr="00951F97" w:rsidRDefault="001B5FA6" w:rsidP="001B5FA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1CB6D17E" w14:textId="6B861073" w:rsidR="001B5FA6" w:rsidRPr="00951F97" w:rsidRDefault="001B5FA6" w:rsidP="001B5FA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951F97">
        <w:rPr>
          <w:rFonts w:ascii="Arial" w:hAnsi="Arial" w:cs="Arial"/>
          <w:sz w:val="22"/>
        </w:rPr>
        <w:t xml:space="preserve">Families interested in finding out </w:t>
      </w:r>
      <w:r>
        <w:rPr>
          <w:rFonts w:ascii="Arial" w:hAnsi="Arial" w:cs="Arial"/>
          <w:sz w:val="22"/>
        </w:rPr>
        <w:t xml:space="preserve">more </w:t>
      </w:r>
      <w:r w:rsidRPr="00951F97">
        <w:rPr>
          <w:rFonts w:ascii="Arial" w:hAnsi="Arial" w:cs="Arial"/>
          <w:sz w:val="22"/>
        </w:rPr>
        <w:t xml:space="preserve">about the </w:t>
      </w:r>
      <w:r w:rsidR="00DD30C9">
        <w:rPr>
          <w:rFonts w:ascii="Arial" w:hAnsi="Arial" w:cs="Arial"/>
          <w:sz w:val="22"/>
        </w:rPr>
        <w:t>Self-Help Housing Program</w:t>
      </w:r>
      <w:r w:rsidRPr="00951F97">
        <w:rPr>
          <w:rFonts w:ascii="Arial" w:hAnsi="Arial" w:cs="Arial"/>
          <w:sz w:val="22"/>
        </w:rPr>
        <w:t xml:space="preserve"> can call (808) 842-7111.</w:t>
      </w:r>
    </w:p>
    <w:p w14:paraId="2C8F853F" w14:textId="77777777" w:rsidR="001B5FA6" w:rsidRPr="00951F97" w:rsidRDefault="001B5FA6" w:rsidP="001B5FA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18F79DC0" w14:textId="77777777" w:rsidR="001B5FA6" w:rsidRPr="00951F97" w:rsidRDefault="001B5FA6" w:rsidP="001B5FA6">
      <w:pPr>
        <w:spacing w:line="360" w:lineRule="auto"/>
        <w:jc w:val="center"/>
        <w:rPr>
          <w:rFonts w:ascii="Arial" w:hAnsi="Arial" w:cs="ArialMS"/>
          <w:color w:val="000000" w:themeColor="text1"/>
          <w:sz w:val="18"/>
        </w:rPr>
      </w:pPr>
    </w:p>
    <w:p w14:paraId="6E6B9CBF" w14:textId="77777777" w:rsidR="001B5FA6" w:rsidRPr="00951F97" w:rsidRDefault="001B5FA6" w:rsidP="001B5FA6">
      <w:pPr>
        <w:spacing w:line="360" w:lineRule="auto"/>
        <w:jc w:val="center"/>
        <w:rPr>
          <w:rFonts w:ascii="Arial" w:hAnsi="Arial" w:cs="ArialMS"/>
          <w:color w:val="000000" w:themeColor="text1"/>
          <w:sz w:val="18"/>
        </w:rPr>
      </w:pPr>
      <w:r w:rsidRPr="00951F97">
        <w:rPr>
          <w:rFonts w:ascii="Arial" w:hAnsi="Arial" w:cs="ArialMS"/>
          <w:color w:val="000000" w:themeColor="text1"/>
          <w:sz w:val="18"/>
        </w:rPr>
        <w:t xml:space="preserve">For more information, contact: Kent Miyasaki, Information Officer, </w:t>
      </w:r>
    </w:p>
    <w:p w14:paraId="31694EF6" w14:textId="77777777" w:rsidR="001B5FA6" w:rsidRPr="00951F97" w:rsidRDefault="001B5FA6" w:rsidP="001B5FA6">
      <w:pPr>
        <w:spacing w:line="360" w:lineRule="auto"/>
        <w:jc w:val="center"/>
        <w:rPr>
          <w:rFonts w:ascii="Arial" w:hAnsi="Arial" w:cs="ArialMS"/>
          <w:color w:val="000000" w:themeColor="text1"/>
          <w:sz w:val="18"/>
        </w:rPr>
      </w:pPr>
      <w:r w:rsidRPr="00951F97">
        <w:rPr>
          <w:rFonts w:ascii="Arial" w:hAnsi="Arial" w:cs="ArialMS"/>
          <w:color w:val="000000" w:themeColor="text1"/>
          <w:sz w:val="18"/>
        </w:rPr>
        <w:t xml:space="preserve">Hawai‘i Housing Finance and Development Corporation, at (808) 341-4069 or </w:t>
      </w:r>
      <w:hyperlink r:id="rId7" w:history="1">
        <w:r w:rsidRPr="00951F97">
          <w:rPr>
            <w:rStyle w:val="Hyperlink"/>
            <w:rFonts w:ascii="Arial" w:hAnsi="Arial" w:cs="ArialMS"/>
            <w:color w:val="000000" w:themeColor="text1"/>
            <w:sz w:val="18"/>
          </w:rPr>
          <w:t>Kent.K.Miyasaki@hawaii.gov</w:t>
        </w:r>
      </w:hyperlink>
      <w:r w:rsidRPr="00951F97">
        <w:rPr>
          <w:rFonts w:ascii="Arial" w:hAnsi="Arial" w:cs="ArialMS"/>
          <w:color w:val="000000" w:themeColor="text1"/>
          <w:sz w:val="18"/>
        </w:rPr>
        <w:t>.</w:t>
      </w:r>
    </w:p>
    <w:p w14:paraId="30070BB5" w14:textId="77777777" w:rsidR="00233D4B" w:rsidRDefault="00233D4B"/>
    <w:sectPr w:rsidR="00233D4B" w:rsidSect="006E6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S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D7404"/>
    <w:multiLevelType w:val="hybridMultilevel"/>
    <w:tmpl w:val="F712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A6"/>
    <w:rsid w:val="00040A36"/>
    <w:rsid w:val="001A7A99"/>
    <w:rsid w:val="001B5FA6"/>
    <w:rsid w:val="00233D4B"/>
    <w:rsid w:val="002379A9"/>
    <w:rsid w:val="002A1583"/>
    <w:rsid w:val="002C64D7"/>
    <w:rsid w:val="00480A5C"/>
    <w:rsid w:val="004B52C6"/>
    <w:rsid w:val="00544795"/>
    <w:rsid w:val="005770AF"/>
    <w:rsid w:val="0057736B"/>
    <w:rsid w:val="006E65F8"/>
    <w:rsid w:val="00704D71"/>
    <w:rsid w:val="0071067C"/>
    <w:rsid w:val="00762D7C"/>
    <w:rsid w:val="00767777"/>
    <w:rsid w:val="007A10E4"/>
    <w:rsid w:val="007F3F02"/>
    <w:rsid w:val="00891C40"/>
    <w:rsid w:val="0090698A"/>
    <w:rsid w:val="0099564B"/>
    <w:rsid w:val="00AD4418"/>
    <w:rsid w:val="00B135B8"/>
    <w:rsid w:val="00B47760"/>
    <w:rsid w:val="00B95135"/>
    <w:rsid w:val="00D26D53"/>
    <w:rsid w:val="00D83EE2"/>
    <w:rsid w:val="00DD1BB9"/>
    <w:rsid w:val="00DD30C9"/>
    <w:rsid w:val="00DF3884"/>
    <w:rsid w:val="00E144D4"/>
    <w:rsid w:val="00E538C7"/>
    <w:rsid w:val="00F34C49"/>
    <w:rsid w:val="00F9069A"/>
    <w:rsid w:val="00FA471C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596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5FA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FA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5FA6"/>
    <w:pPr>
      <w:keepNext/>
      <w:ind w:right="252"/>
      <w:jc w:val="center"/>
      <w:outlineLvl w:val="2"/>
    </w:pPr>
    <w:rPr>
      <w:rFonts w:ascii="Calibri" w:hAnsi="Calibri"/>
      <w:b/>
      <w:bCs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5FA6"/>
    <w:pPr>
      <w:keepNext/>
      <w:jc w:val="center"/>
      <w:outlineLvl w:val="5"/>
    </w:pPr>
    <w:rPr>
      <w:rFonts w:ascii="Cambria" w:hAnsi="Cambria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5FA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FA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B5FA6"/>
    <w:rPr>
      <w:rFonts w:ascii="Calibri" w:eastAsia="Times New Roman" w:hAnsi="Calibri" w:cs="Times New Roman"/>
      <w:b/>
      <w:bCs/>
      <w:kern w:val="32"/>
      <w:sz w:val="32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B5FA6"/>
    <w:rPr>
      <w:rFonts w:ascii="Calibri" w:eastAsia="Times New Roman" w:hAnsi="Calibri" w:cs="Times New Roman"/>
      <w:b/>
      <w:bCs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1B5FA6"/>
    <w:rPr>
      <w:rFonts w:ascii="Cambria" w:eastAsia="Times New Roman" w:hAnsi="Cambria" w:cs="Times New Roman"/>
      <w:b/>
      <w:bCs/>
      <w:sz w:val="22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1B5FA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B5F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A6"/>
    <w:rPr>
      <w:rFonts w:ascii="Lucida Grande" w:eastAsia="Times New Roman" w:hAnsi="Lucida Grande" w:cs="Lucida Grande"/>
      <w:sz w:val="18"/>
      <w:szCs w:val="18"/>
    </w:rPr>
  </w:style>
  <w:style w:type="paragraph" w:customStyle="1" w:styleId="p1">
    <w:name w:val="p1"/>
    <w:basedOn w:val="Normal"/>
    <w:rsid w:val="00B95135"/>
    <w:rPr>
      <w:rFonts w:ascii="Arial" w:eastAsiaTheme="minorEastAsia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t.K.Miyasaki@hawaii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86E109-4B75-0640-AEC0-36D8D908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HHFDC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Miyasaki</dc:creator>
  <cp:keywords/>
  <dc:description/>
  <cp:lastModifiedBy>Miyasaki, Kent K</cp:lastModifiedBy>
  <cp:revision>3</cp:revision>
  <cp:lastPrinted>2017-06-17T23:29:00Z</cp:lastPrinted>
  <dcterms:created xsi:type="dcterms:W3CDTF">2019-06-25T20:12:00Z</dcterms:created>
  <dcterms:modified xsi:type="dcterms:W3CDTF">2019-06-25T20:13:00Z</dcterms:modified>
</cp:coreProperties>
</file>